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C5" w:rsidRPr="005963EB" w:rsidRDefault="00AB3D24" w:rsidP="00AB3D24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EB">
        <w:rPr>
          <w:rFonts w:ascii="Times New Roman" w:hAnsi="Times New Roman" w:cs="Times New Roman"/>
          <w:sz w:val="24"/>
          <w:szCs w:val="24"/>
        </w:rPr>
        <w:t>PATVIRTINTA</w:t>
      </w:r>
    </w:p>
    <w:p w:rsidR="00AB3D24" w:rsidRPr="005963EB" w:rsidRDefault="00AB3D24" w:rsidP="00AB3D24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EB">
        <w:rPr>
          <w:rFonts w:ascii="Times New Roman" w:hAnsi="Times New Roman" w:cs="Times New Roman"/>
          <w:sz w:val="24"/>
          <w:szCs w:val="24"/>
        </w:rPr>
        <w:t>Vilniaus Petro Vileišio progimnazijos</w:t>
      </w:r>
    </w:p>
    <w:p w:rsidR="00AB3D24" w:rsidRPr="005963EB" w:rsidRDefault="00915DC5" w:rsidP="00AB3D24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EB">
        <w:rPr>
          <w:rFonts w:ascii="Times New Roman" w:hAnsi="Times New Roman" w:cs="Times New Roman"/>
          <w:sz w:val="24"/>
          <w:szCs w:val="24"/>
        </w:rPr>
        <w:t>D</w:t>
      </w:r>
      <w:r w:rsidR="00AB3D24" w:rsidRPr="005963EB">
        <w:rPr>
          <w:rFonts w:ascii="Times New Roman" w:hAnsi="Times New Roman" w:cs="Times New Roman"/>
          <w:sz w:val="24"/>
          <w:szCs w:val="24"/>
        </w:rPr>
        <w:t>irektoriaus</w:t>
      </w:r>
      <w:r w:rsidRPr="005963EB">
        <w:rPr>
          <w:rFonts w:ascii="Times New Roman" w:hAnsi="Times New Roman" w:cs="Times New Roman"/>
          <w:sz w:val="24"/>
          <w:szCs w:val="24"/>
        </w:rPr>
        <w:t xml:space="preserve"> </w:t>
      </w:r>
      <w:r w:rsidR="00AB3D24" w:rsidRPr="005963EB">
        <w:rPr>
          <w:rFonts w:ascii="Times New Roman" w:hAnsi="Times New Roman" w:cs="Times New Roman"/>
          <w:sz w:val="24"/>
          <w:szCs w:val="24"/>
        </w:rPr>
        <w:t>201</w:t>
      </w:r>
      <w:r w:rsidR="006571F7">
        <w:rPr>
          <w:rFonts w:ascii="Times New Roman" w:hAnsi="Times New Roman" w:cs="Times New Roman"/>
          <w:sz w:val="24"/>
          <w:szCs w:val="24"/>
        </w:rPr>
        <w:t>5</w:t>
      </w:r>
      <w:r w:rsidR="00AB3D24" w:rsidRPr="0059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D24" w:rsidRPr="005963E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B3D24" w:rsidRPr="005963EB">
        <w:rPr>
          <w:rFonts w:ascii="Times New Roman" w:hAnsi="Times New Roman" w:cs="Times New Roman"/>
          <w:sz w:val="24"/>
          <w:szCs w:val="24"/>
        </w:rPr>
        <w:t xml:space="preserve">. </w:t>
      </w:r>
      <w:r w:rsidR="006571F7">
        <w:rPr>
          <w:rFonts w:ascii="Times New Roman" w:hAnsi="Times New Roman" w:cs="Times New Roman"/>
          <w:sz w:val="24"/>
          <w:szCs w:val="24"/>
        </w:rPr>
        <w:t>spalio</w:t>
      </w:r>
      <w:r w:rsidR="005F4AAC" w:rsidRPr="005963EB">
        <w:rPr>
          <w:rFonts w:ascii="Times New Roman" w:hAnsi="Times New Roman" w:cs="Times New Roman"/>
          <w:sz w:val="24"/>
          <w:szCs w:val="24"/>
        </w:rPr>
        <w:t xml:space="preserve"> 1</w:t>
      </w:r>
      <w:r w:rsidR="006571F7">
        <w:rPr>
          <w:rFonts w:ascii="Times New Roman" w:hAnsi="Times New Roman" w:cs="Times New Roman"/>
          <w:sz w:val="24"/>
          <w:szCs w:val="24"/>
        </w:rPr>
        <w:t>2</w:t>
      </w:r>
      <w:r w:rsidR="00AB3D24" w:rsidRPr="0059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D24" w:rsidRPr="005963E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AB3D24" w:rsidRPr="005963EB">
        <w:rPr>
          <w:rFonts w:ascii="Times New Roman" w:hAnsi="Times New Roman" w:cs="Times New Roman"/>
          <w:sz w:val="24"/>
          <w:szCs w:val="24"/>
        </w:rPr>
        <w:t>.</w:t>
      </w:r>
    </w:p>
    <w:p w:rsidR="00AB3D24" w:rsidRPr="005963EB" w:rsidRDefault="00AB3D24" w:rsidP="00AB3D24">
      <w:pPr>
        <w:jc w:val="right"/>
        <w:rPr>
          <w:rFonts w:ascii="Times New Roman" w:hAnsi="Times New Roman" w:cs="Times New Roman"/>
          <w:sz w:val="24"/>
          <w:szCs w:val="24"/>
        </w:rPr>
      </w:pPr>
      <w:r w:rsidRPr="005963EB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="00915DC5" w:rsidRPr="005963EB">
        <w:rPr>
          <w:rFonts w:ascii="Times New Roman" w:hAnsi="Times New Roman" w:cs="Times New Roman"/>
          <w:sz w:val="24"/>
          <w:szCs w:val="24"/>
        </w:rPr>
        <w:t>N</w:t>
      </w:r>
      <w:r w:rsidRPr="005963E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963EB">
        <w:rPr>
          <w:rFonts w:ascii="Times New Roman" w:hAnsi="Times New Roman" w:cs="Times New Roman"/>
          <w:sz w:val="24"/>
          <w:szCs w:val="24"/>
        </w:rPr>
        <w:t>.</w:t>
      </w:r>
      <w:r w:rsidR="005F4AAC" w:rsidRPr="005963EB">
        <w:rPr>
          <w:rFonts w:ascii="Times New Roman" w:hAnsi="Times New Roman" w:cs="Times New Roman"/>
          <w:sz w:val="24"/>
          <w:szCs w:val="24"/>
        </w:rPr>
        <w:t xml:space="preserve"> V-</w:t>
      </w:r>
      <w:r w:rsidR="006571F7">
        <w:rPr>
          <w:rFonts w:ascii="Times New Roman" w:hAnsi="Times New Roman" w:cs="Times New Roman"/>
          <w:sz w:val="24"/>
          <w:szCs w:val="24"/>
        </w:rPr>
        <w:t>287</w:t>
      </w:r>
      <w:r w:rsidRPr="00596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D24" w:rsidRPr="005F4AAC" w:rsidRDefault="00AB3D24" w:rsidP="00A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AC">
        <w:rPr>
          <w:rFonts w:ascii="Times New Roman" w:hAnsi="Times New Roman" w:cs="Times New Roman"/>
          <w:b/>
          <w:sz w:val="28"/>
          <w:szCs w:val="28"/>
        </w:rPr>
        <w:t>V</w:t>
      </w:r>
      <w:r w:rsidR="005963EB">
        <w:rPr>
          <w:rFonts w:ascii="Times New Roman" w:hAnsi="Times New Roman" w:cs="Times New Roman"/>
          <w:b/>
          <w:sz w:val="28"/>
          <w:szCs w:val="28"/>
        </w:rPr>
        <w:t>ILNIAUS PETRO VILEIŠIO PROGIMNAZIJOS</w:t>
      </w:r>
    </w:p>
    <w:p w:rsidR="00AB3D24" w:rsidRPr="005F4AAC" w:rsidRDefault="005963EB" w:rsidP="00A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SOCIALINĖS VEIKLOS APRAŠAS</w:t>
      </w:r>
    </w:p>
    <w:p w:rsidR="00AB3D24" w:rsidRPr="00AB3D24" w:rsidRDefault="00AB3D24" w:rsidP="00AB3D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AB3D24">
        <w:rPr>
          <w:rFonts w:ascii="Times New Roman" w:eastAsia="Times New Roman" w:hAnsi="Times New Roman" w:cs="Times New Roman"/>
          <w:b/>
          <w:bCs/>
          <w:sz w:val="21"/>
          <w:szCs w:val="21"/>
          <w:lang w:eastAsia="lt-LT"/>
        </w:rPr>
        <w:t>I. BENDROSIOS NUOSTATOS</w:t>
      </w:r>
    </w:p>
    <w:p w:rsidR="00AB3D24" w:rsidRPr="00AB3D24" w:rsidRDefault="00AB3D24" w:rsidP="00E7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Socialinė veikla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Petro Vileišio</w:t>
      </w: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progimnazijoje organizuojama vadovaujantis Bendraisiais ugdymo planais, Lietuvos Respublikos Švietimo ir mokslo ministerijos Bendrojo ugdymo departamento 2007-08-21 raštu</w:t>
      </w:r>
      <w:r w:rsidR="00C82D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12-05-69 ,,Dėl mokinių socialinės veiklos“. </w:t>
      </w:r>
    </w:p>
    <w:p w:rsidR="00AB3D24" w:rsidRPr="00AB3D24" w:rsidRDefault="00AB3D24" w:rsidP="00E7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Socialinė veikla yra neatskiriama bendrojo pagrindinio ugdymo dalis, ji įtraukiama į progimnazijos ugdymo planą, siejama su pilietiškumo ugdymu, progimnazijos tikslais, bendruomenės projektais, kultūrinėmis ir socializacijos programomis, tradicijomis. </w:t>
      </w:r>
    </w:p>
    <w:p w:rsidR="00AB3D24" w:rsidRPr="00AB3D24" w:rsidRDefault="00AB3D24" w:rsidP="00E7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>3. Socialinės veikos organizavimo tvarka reglamentuoja socialinės veiklos organizavimo bei vykdymo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Vilniaus Petro Vileišio</w:t>
      </w: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progimnazijoje tikslą, uždavinius,  trukmę, veiklos kryptis,  fiksavimą ir apskaitą</w:t>
      </w:r>
      <w:r w:rsidR="007169A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B3D24" w:rsidRPr="00AB3D24" w:rsidRDefault="00AB3D24" w:rsidP="00E7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Socialinės veiklos tikslas-skatinti mokinių socialinį solidarumą ir pilietinį tautinį aktyvumą per visuomenei naudingą darbą, ugdant bendrąsias kompetencijas atsakingam dalyvavimui besikeičiančioje visuomenėje. </w:t>
      </w:r>
    </w:p>
    <w:p w:rsidR="00AB3D24" w:rsidRPr="00AB3D24" w:rsidRDefault="00AB3D24" w:rsidP="00E7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Socialinės veiklos uždaviniai: formuoti mokinių vertybines nuostatas, ugdyti kompetencijas ir gebėjimus; skatinti mokinių visuomeninį aktyvumą, </w:t>
      </w:r>
      <w:proofErr w:type="spellStart"/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>savanorystę</w:t>
      </w:r>
      <w:proofErr w:type="spellEnd"/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B282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ugdyti  pilietinį sąmoningumą; puoselėti tautiškumą</w:t>
      </w:r>
      <w:r w:rsidR="00C82D4C">
        <w:rPr>
          <w:rFonts w:ascii="Times New Roman" w:eastAsia="Times New Roman" w:hAnsi="Times New Roman" w:cs="Times New Roman"/>
          <w:sz w:val="24"/>
          <w:szCs w:val="24"/>
          <w:lang w:eastAsia="lt-LT"/>
        </w:rPr>
        <w:t>, stiprinti demokratinę mokyklos kultūrą.</w:t>
      </w:r>
      <w:r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B3D24" w:rsidRPr="00AB3D24" w:rsidRDefault="002B37E4" w:rsidP="00E7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AB3D24"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82D4C" w:rsidRPr="00C82D4C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Socialinė-pilietinė veikla pagrindinio ugdymo programoje yra privaloma, siejama su</w:t>
      </w:r>
      <w:r w:rsidR="00C82D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82D4C" w:rsidRPr="00C82D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pilietiškumo ugdymu, mokyklos bendruomenės tradicijomis, vykdomais projektais, kultūrinėmis bei socializacijos programomis ir </w:t>
      </w:r>
      <w:proofErr w:type="spellStart"/>
      <w:r w:rsidR="00C82D4C" w:rsidRPr="00C82D4C">
        <w:rPr>
          <w:rFonts w:ascii="Times New Roman" w:eastAsia="Times New Roman" w:hAnsi="Times New Roman" w:cs="Times New Roman"/>
          <w:sz w:val="24"/>
          <w:szCs w:val="24"/>
          <w:lang w:eastAsia="lt-LT"/>
        </w:rPr>
        <w:t>pan</w:t>
      </w:r>
      <w:proofErr w:type="spellEnd"/>
      <w:r w:rsidR="00C82D4C" w:rsidRPr="00C82D4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Mokinys gali pasirinkti ir savarankiškai atlikti socialinę naudingą veiklą. Per mokslo metus jai skiriama: 5 klasėje – 6 pamokos (valandos), 6 klasėje – 8 pamokos (valandos), 7 klasėje – 10 pamokų (valandų), 8 klasėje – 12 pamokų (valandų).</w:t>
      </w:r>
      <w:r w:rsidR="00AB3D24"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B3D24" w:rsidRPr="00AB3D24" w:rsidRDefault="002D25D6" w:rsidP="00E721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AB3D24" w:rsidRPr="00AB3D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Socialinė veikla vykdoma ne pamokų metu. </w:t>
      </w:r>
    </w:p>
    <w:p w:rsidR="00AB3D24" w:rsidRDefault="00AB3D24" w:rsidP="00AB3D24">
      <w:pPr>
        <w:pStyle w:val="Antrat3"/>
      </w:pPr>
      <w:r>
        <w:rPr>
          <w:rStyle w:val="Grietas"/>
          <w:b/>
          <w:bCs/>
          <w:sz w:val="21"/>
          <w:szCs w:val="21"/>
        </w:rPr>
        <w:t>II. SOCIALINĖS VEIKLOS ORGANIZAVIMAS IR KRYPTYS</w:t>
      </w:r>
    </w:p>
    <w:p w:rsidR="00AB3D24" w:rsidRDefault="002D25D6" w:rsidP="00E72116">
      <w:pPr>
        <w:pStyle w:val="prastasistinklapis"/>
        <w:jc w:val="both"/>
      </w:pPr>
      <w:r>
        <w:t>8.</w:t>
      </w:r>
      <w:r w:rsidR="00AB3D24">
        <w:t xml:space="preserve"> Socialinė veikla organizuojama pagal mokymosi </w:t>
      </w:r>
      <w:proofErr w:type="spellStart"/>
      <w:r w:rsidR="00AB3D24">
        <w:t>koncentrus</w:t>
      </w:r>
      <w:proofErr w:type="spellEnd"/>
      <w:r w:rsidR="00AB3D24">
        <w:t xml:space="preserve">: </w:t>
      </w:r>
    </w:p>
    <w:p w:rsidR="00AB3D24" w:rsidRDefault="00AB3D24" w:rsidP="00E72116">
      <w:pPr>
        <w:pStyle w:val="prastasistinklapis"/>
        <w:jc w:val="both"/>
      </w:pPr>
      <w:r>
        <w:t xml:space="preserve">9.1. 5-6 klasių mokinių veikla labiau orientuota į mokinių socialinių ryšių kūrimą ir stiprinimą pačioje klasės, mokyklos bendruomenėje: </w:t>
      </w:r>
    </w:p>
    <w:p w:rsidR="00AB3D24" w:rsidRDefault="00AB3D24" w:rsidP="00E72116">
      <w:pPr>
        <w:pStyle w:val="prastasistinklapis"/>
        <w:jc w:val="both"/>
      </w:pPr>
      <w:r>
        <w:t xml:space="preserve">9.1.1. Įvairiapusė savitarpio pagalba klasėje; </w:t>
      </w:r>
    </w:p>
    <w:p w:rsidR="00AB3D24" w:rsidRDefault="00AB3D24" w:rsidP="00E72116">
      <w:pPr>
        <w:pStyle w:val="prastasistinklapis"/>
        <w:jc w:val="both"/>
      </w:pPr>
      <w:r>
        <w:lastRenderedPageBreak/>
        <w:t xml:space="preserve">9.1.2. Dalyvavimas klasės ir mokyklos savivaldos veikloje; </w:t>
      </w:r>
    </w:p>
    <w:p w:rsidR="00AB3D24" w:rsidRDefault="00AB3D24" w:rsidP="00E72116">
      <w:pPr>
        <w:pStyle w:val="prastasistinklapis"/>
        <w:jc w:val="both"/>
      </w:pPr>
      <w:r>
        <w:t xml:space="preserve">9.1.3. Progimnazijos patalpų ir aplinkos tvarkymas, švaros puoselėjimas, erdvių apipavidalinimas; švaros ir tvarkos dienos klasėse; </w:t>
      </w:r>
    </w:p>
    <w:p w:rsidR="00AB3D24" w:rsidRDefault="00AB3D24" w:rsidP="00E72116">
      <w:pPr>
        <w:pStyle w:val="prastasistinklapis"/>
        <w:jc w:val="both"/>
      </w:pPr>
      <w:r>
        <w:t xml:space="preserve">9.1.4. Budėjimas klasėje; </w:t>
      </w:r>
    </w:p>
    <w:p w:rsidR="00AB3D24" w:rsidRDefault="00AB3D24" w:rsidP="00E72116">
      <w:pPr>
        <w:pStyle w:val="prastasistinklapis"/>
        <w:jc w:val="both"/>
      </w:pPr>
      <w:r>
        <w:t xml:space="preserve">9.1.5. Įvairi pagalba organizuojant renginius; </w:t>
      </w:r>
    </w:p>
    <w:p w:rsidR="00AB3D24" w:rsidRDefault="00AB3D24" w:rsidP="00E72116">
      <w:pPr>
        <w:pStyle w:val="prastasistinklapis"/>
        <w:jc w:val="both"/>
      </w:pPr>
      <w:r>
        <w:t xml:space="preserve">9.1.6. Mokyklos reprezentavimas įvairiose srityse ir veiklose </w:t>
      </w:r>
      <w:r w:rsidR="005F4AAC">
        <w:t>;</w:t>
      </w:r>
    </w:p>
    <w:p w:rsidR="00AB3D24" w:rsidRDefault="00AB3D24" w:rsidP="00E72116">
      <w:pPr>
        <w:pStyle w:val="prastasistinklapis"/>
        <w:jc w:val="both"/>
      </w:pPr>
      <w:r>
        <w:t xml:space="preserve">9.1.7. Mokinio laisvai pasirinkta kita socialinė veikla. </w:t>
      </w:r>
    </w:p>
    <w:p w:rsidR="00AB3D24" w:rsidRDefault="00AB3D24" w:rsidP="00E72116">
      <w:pPr>
        <w:pStyle w:val="prastasistinklapis"/>
        <w:jc w:val="both"/>
      </w:pPr>
      <w:r>
        <w:t xml:space="preserve">9.2. 7-8 klasių mokinių veikla labiau orientuota  į pilietiškumo bei atsakingo dalyvavimo gebėjimų ugdymąsi, jų plėtotę, dalyvaujant mokyklos savivaldoje, vietos bendruomenės ir jaunimo organizacijų veikloje; </w:t>
      </w:r>
    </w:p>
    <w:p w:rsidR="00AB3D24" w:rsidRDefault="00AB3D24" w:rsidP="00E72116">
      <w:pPr>
        <w:pStyle w:val="prastasistinklapis"/>
        <w:jc w:val="both"/>
      </w:pPr>
      <w:r>
        <w:t xml:space="preserve">9.2.1. Įvairiapusė savitarpio pagalba klasėje; </w:t>
      </w:r>
    </w:p>
    <w:p w:rsidR="00AB3D24" w:rsidRDefault="00AB3D24" w:rsidP="00E72116">
      <w:pPr>
        <w:pStyle w:val="prastasistinklapis"/>
        <w:jc w:val="both"/>
      </w:pPr>
      <w:r>
        <w:t xml:space="preserve">9.2.2. Dalyvavimas klasės ir mokyklos savivaldos veikloje; </w:t>
      </w:r>
    </w:p>
    <w:p w:rsidR="00AB3D24" w:rsidRDefault="00AB3D24" w:rsidP="00E72116">
      <w:pPr>
        <w:pStyle w:val="prastasistinklapis"/>
        <w:jc w:val="both"/>
      </w:pPr>
      <w:r>
        <w:t>9.2.3. Dalyvavimas mokyklos bendruomenės kultūrinėje ir darbinėje veikloje: progimnazijos patalpų ir aplinkos t</w:t>
      </w:r>
      <w:r w:rsidR="005F4AAC">
        <w:t>v</w:t>
      </w:r>
      <w:r>
        <w:t>arkymas, švaros puoselėjimas, inventoriaus remontavimas, erdvių apipavidalinimas; švaros ir tvarkos dienos klasėse;  darbas mokyklos bib</w:t>
      </w:r>
      <w:r w:rsidR="005F4AAC">
        <w:t>lio</w:t>
      </w:r>
      <w:r>
        <w:t>tekoje</w:t>
      </w:r>
      <w:r w:rsidR="005F4AAC">
        <w:t>;</w:t>
      </w:r>
      <w:r>
        <w:t xml:space="preserve"> </w:t>
      </w:r>
    </w:p>
    <w:p w:rsidR="00AB3D24" w:rsidRDefault="00AB3D24" w:rsidP="00E72116">
      <w:pPr>
        <w:pStyle w:val="prastasistinklapis"/>
        <w:jc w:val="both"/>
      </w:pPr>
      <w:r>
        <w:t>9.2.4. įvairi pagalba organizuojant renginius</w:t>
      </w:r>
      <w:r w:rsidR="00776745">
        <w:t>, dekoracijų ruošimas;</w:t>
      </w:r>
      <w:r>
        <w:t xml:space="preserve"> </w:t>
      </w:r>
    </w:p>
    <w:p w:rsidR="00AB3D24" w:rsidRDefault="00AB3D24" w:rsidP="00E72116">
      <w:pPr>
        <w:pStyle w:val="prastasistinklapis"/>
        <w:jc w:val="both"/>
      </w:pPr>
      <w:r>
        <w:t xml:space="preserve">9.2.5. dalyvavimas  socialinės paramos bei prevencinėse akcijose; </w:t>
      </w:r>
    </w:p>
    <w:p w:rsidR="00AB3D24" w:rsidRDefault="00AB3D24" w:rsidP="00E72116">
      <w:pPr>
        <w:pStyle w:val="prastasistinklapis"/>
        <w:jc w:val="both"/>
      </w:pPr>
      <w:r>
        <w:t>9.2.6. dalyvavimas vietos bendruomenės veikloje</w:t>
      </w:r>
      <w:r w:rsidR="005F4AAC">
        <w:t>;</w:t>
      </w:r>
      <w:r>
        <w:t xml:space="preserve"> </w:t>
      </w:r>
    </w:p>
    <w:p w:rsidR="005F4AAC" w:rsidRDefault="00AB3D24" w:rsidP="00E72116">
      <w:pPr>
        <w:pStyle w:val="prastasistinklapis"/>
        <w:jc w:val="both"/>
      </w:pPr>
      <w:r>
        <w:t xml:space="preserve">9.2.7. budėjimas </w:t>
      </w:r>
      <w:r w:rsidR="005F4AAC">
        <w:t>klasėje;</w:t>
      </w:r>
    </w:p>
    <w:p w:rsidR="00AB3D24" w:rsidRDefault="00AB3D24" w:rsidP="00E72116">
      <w:pPr>
        <w:pStyle w:val="prastasistinklapis"/>
        <w:jc w:val="both"/>
      </w:pPr>
      <w:r>
        <w:t>9.2.8. mokyklos reprezentavimas įvairiose srityse ir veiklose</w:t>
      </w:r>
      <w:r w:rsidR="00AF77AC">
        <w:t>;</w:t>
      </w:r>
      <w:r>
        <w:t xml:space="preserve"> </w:t>
      </w:r>
    </w:p>
    <w:p w:rsidR="00AB3D24" w:rsidRDefault="00AB3D24" w:rsidP="00E72116">
      <w:pPr>
        <w:pStyle w:val="prastasistinklapis"/>
        <w:jc w:val="both"/>
      </w:pPr>
      <w:r>
        <w:t xml:space="preserve">9.2.9. įvairi pagalba klasės </w:t>
      </w:r>
      <w:r w:rsidR="00AF77AC">
        <w:t>vadovui</w:t>
      </w:r>
      <w:r>
        <w:t>, mokytojams tvarkant ar rengiant dokumentus</w:t>
      </w:r>
      <w:r w:rsidR="005F4AAC">
        <w:t>;</w:t>
      </w:r>
      <w:r>
        <w:t xml:space="preserve"> </w:t>
      </w:r>
    </w:p>
    <w:p w:rsidR="00AB3D24" w:rsidRDefault="00AB3D24" w:rsidP="00E72116">
      <w:pPr>
        <w:pStyle w:val="prastasistinklapis"/>
        <w:jc w:val="both"/>
      </w:pPr>
      <w:r>
        <w:t xml:space="preserve">9.2.10. mokinio laisvai pasirinkta kita socialinė veikla. </w:t>
      </w:r>
    </w:p>
    <w:p w:rsidR="00AB3D24" w:rsidRDefault="00AB3D24" w:rsidP="00E72116">
      <w:pPr>
        <w:pStyle w:val="prastasistinklapis"/>
        <w:jc w:val="both"/>
      </w:pPr>
      <w:r>
        <w:t>9.2.11. bendra veikla su kitomis institucijomis, partneriais</w:t>
      </w:r>
      <w:r w:rsidR="005F4AAC">
        <w:t>.</w:t>
      </w:r>
      <w:r>
        <w:t xml:space="preserve"> </w:t>
      </w:r>
    </w:p>
    <w:p w:rsidR="00B76CC1" w:rsidRDefault="0038719E" w:rsidP="00B76CC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</w:t>
      </w:r>
      <w:r w:rsidR="00B76CC1">
        <w:rPr>
          <w:b/>
          <w:bCs/>
          <w:sz w:val="23"/>
          <w:szCs w:val="23"/>
        </w:rPr>
        <w:t xml:space="preserve">. VEIKLOS PLANAVIMAS, APSKAITA </w:t>
      </w:r>
    </w:p>
    <w:p w:rsidR="0038719E" w:rsidRDefault="0038719E" w:rsidP="00B76CC1">
      <w:pPr>
        <w:pStyle w:val="Default"/>
        <w:rPr>
          <w:sz w:val="23"/>
          <w:szCs w:val="23"/>
        </w:rPr>
      </w:pPr>
    </w:p>
    <w:p w:rsidR="00B76CC1" w:rsidRPr="0038719E" w:rsidRDefault="0038719E" w:rsidP="00E72116">
      <w:pPr>
        <w:pStyle w:val="Default"/>
        <w:jc w:val="both"/>
      </w:pPr>
      <w:r w:rsidRPr="0038719E">
        <w:t>10</w:t>
      </w:r>
      <w:r w:rsidR="00B76CC1" w:rsidRPr="0038719E">
        <w:t>. Klasės vadovas planuoja mokinių socialinę veiklą, klasės vadovo veiklos plane numatomos socialinės veiklos kryptys ir vykdymo</w:t>
      </w:r>
      <w:r w:rsidRPr="0038719E">
        <w:t xml:space="preserve"> data,</w:t>
      </w:r>
      <w:r w:rsidR="00B76CC1" w:rsidRPr="0038719E">
        <w:t xml:space="preserve"> nurodo</w:t>
      </w:r>
      <w:r w:rsidRPr="0038719E">
        <w:t>mi</w:t>
      </w:r>
      <w:r w:rsidR="00B76CC1" w:rsidRPr="0038719E">
        <w:t xml:space="preserve"> už veiklos koordinavimą atsaking</w:t>
      </w:r>
      <w:r w:rsidRPr="0038719E">
        <w:t>i</w:t>
      </w:r>
      <w:r w:rsidR="00B76CC1" w:rsidRPr="0038719E">
        <w:t xml:space="preserve"> asmen</w:t>
      </w:r>
      <w:r w:rsidRPr="0038719E">
        <w:t>y</w:t>
      </w:r>
      <w:r w:rsidR="00B76CC1" w:rsidRPr="0038719E">
        <w:t>s (mokytojas, administracijos atstovas ar mokyklos darbuotojas (</w:t>
      </w:r>
      <w:proofErr w:type="spellStart"/>
      <w:r w:rsidR="00B76CC1" w:rsidRPr="0038719E">
        <w:t>pvz</w:t>
      </w:r>
      <w:proofErr w:type="spellEnd"/>
      <w:r w:rsidR="00B76CC1" w:rsidRPr="0038719E">
        <w:t xml:space="preserve">., bibliotekos vedėja), kuris galėtų skirti konkrečią užduotį). </w:t>
      </w:r>
    </w:p>
    <w:p w:rsidR="00B76CC1" w:rsidRPr="0038719E" w:rsidRDefault="00B76CC1" w:rsidP="00E72116">
      <w:pPr>
        <w:pStyle w:val="Default"/>
        <w:jc w:val="both"/>
      </w:pPr>
      <w:r w:rsidRPr="0038719E">
        <w:t>1</w:t>
      </w:r>
      <w:r w:rsidR="0038719E" w:rsidRPr="0038719E">
        <w:t>1</w:t>
      </w:r>
      <w:r w:rsidRPr="0038719E">
        <w:t>. Socialinės veiklos apskaita vedama socialinės veiklos lape. (</w:t>
      </w:r>
      <w:proofErr w:type="spellStart"/>
      <w:r w:rsidRPr="0038719E">
        <w:t>žr</w:t>
      </w:r>
      <w:proofErr w:type="spellEnd"/>
      <w:r w:rsidRPr="0038719E">
        <w:t>.</w:t>
      </w:r>
      <w:r w:rsidR="005963EB">
        <w:t xml:space="preserve"> </w:t>
      </w:r>
      <w:r w:rsidRPr="0038719E">
        <w:t xml:space="preserve">žemiau) </w:t>
      </w:r>
    </w:p>
    <w:p w:rsidR="00B76CC1" w:rsidRPr="0038719E" w:rsidRDefault="00B76CC1" w:rsidP="00E72116">
      <w:pPr>
        <w:pStyle w:val="Default"/>
        <w:jc w:val="both"/>
      </w:pPr>
      <w:r w:rsidRPr="0038719E">
        <w:t>1</w:t>
      </w:r>
      <w:r w:rsidR="0038719E" w:rsidRPr="0038719E">
        <w:t>2</w:t>
      </w:r>
      <w:r w:rsidRPr="0038719E">
        <w:t xml:space="preserve">. Socialinės veiklos apskaitos lapą pildo konkrečią veiklą skyręs mokytojas, bibliotekos darbuotojas, klasės </w:t>
      </w:r>
      <w:r w:rsidR="0038719E" w:rsidRPr="0038719E">
        <w:t>vadovas</w:t>
      </w:r>
      <w:r w:rsidRPr="0038719E">
        <w:t xml:space="preserve">, pavaduotojas administracijai ir ūkiui, </w:t>
      </w:r>
      <w:proofErr w:type="spellStart"/>
      <w:r w:rsidRPr="0038719E">
        <w:t>kt</w:t>
      </w:r>
      <w:proofErr w:type="spellEnd"/>
      <w:r w:rsidRPr="0038719E">
        <w:t xml:space="preserve">. </w:t>
      </w:r>
    </w:p>
    <w:p w:rsidR="00B76CC1" w:rsidRPr="0038719E" w:rsidRDefault="00B76CC1" w:rsidP="00E72116">
      <w:pPr>
        <w:pStyle w:val="Default"/>
        <w:jc w:val="both"/>
      </w:pPr>
      <w:r w:rsidRPr="0038719E">
        <w:lastRenderedPageBreak/>
        <w:t>1</w:t>
      </w:r>
      <w:r w:rsidR="0038719E" w:rsidRPr="0038719E">
        <w:t>3</w:t>
      </w:r>
      <w:r w:rsidRPr="0038719E">
        <w:t xml:space="preserve">. Mokinius, nesurinkusius reikiamo valandų skaičiaus likus 2 savaitėms iki mokslo metų pabaigos, administracija nukreipia tuo metu mokyklai svarbiai socialinei veiklai (klasės vadovas iki to laiko apie tokius mokinius informuoja mokyklos </w:t>
      </w:r>
      <w:r w:rsidR="0038719E" w:rsidRPr="0038719E">
        <w:t>pagrindinio ugdymo skyriaus vedėją</w:t>
      </w:r>
      <w:r w:rsidRPr="0038719E">
        <w:t xml:space="preserve">). </w:t>
      </w:r>
    </w:p>
    <w:p w:rsidR="0038719E" w:rsidRPr="0038719E" w:rsidRDefault="00B76CC1" w:rsidP="00E72116">
      <w:pPr>
        <w:pStyle w:val="Default"/>
        <w:jc w:val="both"/>
      </w:pPr>
      <w:r w:rsidRPr="0038719E">
        <w:t>1</w:t>
      </w:r>
      <w:r w:rsidR="001A6E6F">
        <w:t>4</w:t>
      </w:r>
      <w:r w:rsidRPr="0038719E">
        <w:t xml:space="preserve">. Jei mokinys dėl nepateisinamų priežasčių neatliko socialinės veiklos, jis privalo atlikti ją iki kitų mokslo metų pabaigos. </w:t>
      </w:r>
    </w:p>
    <w:p w:rsidR="0038719E" w:rsidRDefault="0038719E" w:rsidP="00B76CC1">
      <w:pPr>
        <w:pStyle w:val="Default"/>
        <w:rPr>
          <w:sz w:val="23"/>
          <w:szCs w:val="23"/>
        </w:rPr>
      </w:pPr>
    </w:p>
    <w:p w:rsidR="005963EB" w:rsidRDefault="005963EB" w:rsidP="005963EB">
      <w:pPr>
        <w:pStyle w:val="Default"/>
        <w:jc w:val="center"/>
        <w:rPr>
          <w:b/>
          <w:sz w:val="23"/>
          <w:szCs w:val="23"/>
        </w:rPr>
      </w:pPr>
      <w:r w:rsidRPr="005963EB">
        <w:rPr>
          <w:b/>
          <w:sz w:val="23"/>
          <w:szCs w:val="23"/>
        </w:rPr>
        <w:t xml:space="preserve">VILNIAUS PETRO VILEIŠIO PROGIMNAZIJOS </w:t>
      </w:r>
    </w:p>
    <w:p w:rsidR="005963EB" w:rsidRDefault="005963EB" w:rsidP="005963EB">
      <w:pPr>
        <w:pStyle w:val="Default"/>
        <w:jc w:val="center"/>
        <w:rPr>
          <w:b/>
          <w:sz w:val="23"/>
          <w:szCs w:val="23"/>
        </w:rPr>
      </w:pPr>
      <w:r w:rsidRPr="005963EB">
        <w:rPr>
          <w:b/>
          <w:sz w:val="23"/>
          <w:szCs w:val="23"/>
        </w:rPr>
        <w:t>SOCIALINĖS VEIKLOS APSKAITOS LAPAS</w:t>
      </w:r>
    </w:p>
    <w:p w:rsidR="005963EB" w:rsidRDefault="005963EB" w:rsidP="005963EB">
      <w:pPr>
        <w:pStyle w:val="Default"/>
        <w:jc w:val="center"/>
        <w:rPr>
          <w:b/>
          <w:sz w:val="23"/>
          <w:szCs w:val="23"/>
        </w:rPr>
      </w:pPr>
    </w:p>
    <w:p w:rsidR="005963EB" w:rsidRDefault="005963EB" w:rsidP="005963E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Klasė__________ Mokinio vardas, pavardė____________________________</w:t>
      </w:r>
    </w:p>
    <w:p w:rsidR="005963EB" w:rsidRPr="005963EB" w:rsidRDefault="005963EB" w:rsidP="005963EB">
      <w:pPr>
        <w:pStyle w:val="Default"/>
        <w:rPr>
          <w:b/>
          <w:sz w:val="23"/>
          <w:szCs w:val="23"/>
        </w:rPr>
      </w:pPr>
    </w:p>
    <w:p w:rsidR="0038719E" w:rsidRPr="005963EB" w:rsidRDefault="0038719E" w:rsidP="005963EB">
      <w:pPr>
        <w:pStyle w:val="Default"/>
        <w:jc w:val="center"/>
        <w:rPr>
          <w:b/>
          <w:sz w:val="23"/>
          <w:szCs w:val="23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077"/>
        <w:gridCol w:w="2410"/>
        <w:gridCol w:w="1440"/>
        <w:gridCol w:w="1643"/>
      </w:tblGrid>
      <w:tr w:rsidR="0038719E" w:rsidTr="005963EB">
        <w:tc>
          <w:tcPr>
            <w:tcW w:w="817" w:type="dxa"/>
          </w:tcPr>
          <w:p w:rsidR="0038719E" w:rsidRPr="005963EB" w:rsidRDefault="005963EB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63EB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5963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963EB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5963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67" w:type="dxa"/>
          </w:tcPr>
          <w:p w:rsidR="0038719E" w:rsidRPr="005963EB" w:rsidRDefault="005963EB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EB">
              <w:rPr>
                <w:rFonts w:ascii="Times New Roman" w:hAnsi="Times New Roman" w:cs="Times New Roman"/>
                <w:b/>
              </w:rPr>
              <w:t>Veiklos pavadinimas</w:t>
            </w:r>
          </w:p>
        </w:tc>
        <w:tc>
          <w:tcPr>
            <w:tcW w:w="1077" w:type="dxa"/>
          </w:tcPr>
          <w:p w:rsidR="0038719E" w:rsidRPr="005963EB" w:rsidRDefault="005963EB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63EB">
              <w:rPr>
                <w:rFonts w:ascii="Times New Roman" w:hAnsi="Times New Roman" w:cs="Times New Roman"/>
                <w:b/>
              </w:rPr>
              <w:t>Val</w:t>
            </w:r>
            <w:proofErr w:type="spellEnd"/>
            <w:r w:rsidRPr="005963EB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963EB">
              <w:rPr>
                <w:rFonts w:ascii="Times New Roman" w:hAnsi="Times New Roman" w:cs="Times New Roman"/>
                <w:b/>
              </w:rPr>
              <w:t>sk</w:t>
            </w:r>
            <w:proofErr w:type="spellEnd"/>
            <w:r w:rsidRPr="005963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38719E" w:rsidRPr="005963EB" w:rsidRDefault="005963EB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EB">
              <w:rPr>
                <w:rFonts w:ascii="Times New Roman" w:hAnsi="Times New Roman" w:cs="Times New Roman"/>
                <w:b/>
              </w:rPr>
              <w:t>Mokytojo vardas, pavardė</w:t>
            </w:r>
          </w:p>
        </w:tc>
        <w:tc>
          <w:tcPr>
            <w:tcW w:w="1440" w:type="dxa"/>
          </w:tcPr>
          <w:p w:rsidR="0038719E" w:rsidRPr="005963EB" w:rsidRDefault="005963EB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E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43" w:type="dxa"/>
          </w:tcPr>
          <w:p w:rsidR="0038719E" w:rsidRPr="005963EB" w:rsidRDefault="005963EB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3EB">
              <w:rPr>
                <w:rFonts w:ascii="Times New Roman" w:hAnsi="Times New Roman" w:cs="Times New Roman"/>
                <w:b/>
              </w:rPr>
              <w:t>Parašas</w:t>
            </w:r>
          </w:p>
        </w:tc>
      </w:tr>
      <w:tr w:rsidR="0038719E" w:rsidTr="005963EB">
        <w:tc>
          <w:tcPr>
            <w:tcW w:w="817" w:type="dxa"/>
          </w:tcPr>
          <w:p w:rsidR="0038719E" w:rsidRPr="005963EB" w:rsidRDefault="0038719E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7" w:type="dxa"/>
          </w:tcPr>
          <w:p w:rsidR="0038719E" w:rsidRDefault="0038719E" w:rsidP="0038719E"/>
        </w:tc>
        <w:tc>
          <w:tcPr>
            <w:tcW w:w="1077" w:type="dxa"/>
          </w:tcPr>
          <w:p w:rsidR="0038719E" w:rsidRDefault="0038719E" w:rsidP="0038719E"/>
        </w:tc>
        <w:tc>
          <w:tcPr>
            <w:tcW w:w="2410" w:type="dxa"/>
          </w:tcPr>
          <w:p w:rsidR="0038719E" w:rsidRPr="005963EB" w:rsidRDefault="0038719E" w:rsidP="005963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38719E" w:rsidRDefault="0038719E" w:rsidP="0038719E"/>
        </w:tc>
        <w:tc>
          <w:tcPr>
            <w:tcW w:w="1643" w:type="dxa"/>
          </w:tcPr>
          <w:p w:rsidR="0038719E" w:rsidRDefault="0038719E" w:rsidP="0038719E"/>
        </w:tc>
      </w:tr>
      <w:tr w:rsidR="0038719E" w:rsidTr="005963EB">
        <w:tc>
          <w:tcPr>
            <w:tcW w:w="817" w:type="dxa"/>
          </w:tcPr>
          <w:p w:rsidR="0038719E" w:rsidRDefault="0038719E" w:rsidP="0038719E"/>
        </w:tc>
        <w:tc>
          <w:tcPr>
            <w:tcW w:w="2467" w:type="dxa"/>
          </w:tcPr>
          <w:p w:rsidR="0038719E" w:rsidRDefault="0038719E" w:rsidP="0038719E"/>
        </w:tc>
        <w:tc>
          <w:tcPr>
            <w:tcW w:w="1077" w:type="dxa"/>
          </w:tcPr>
          <w:p w:rsidR="0038719E" w:rsidRDefault="0038719E" w:rsidP="0038719E"/>
        </w:tc>
        <w:tc>
          <w:tcPr>
            <w:tcW w:w="2410" w:type="dxa"/>
          </w:tcPr>
          <w:p w:rsidR="0038719E" w:rsidRDefault="0038719E" w:rsidP="0038719E"/>
        </w:tc>
        <w:tc>
          <w:tcPr>
            <w:tcW w:w="1440" w:type="dxa"/>
          </w:tcPr>
          <w:p w:rsidR="0038719E" w:rsidRDefault="0038719E" w:rsidP="0038719E"/>
        </w:tc>
        <w:tc>
          <w:tcPr>
            <w:tcW w:w="1643" w:type="dxa"/>
          </w:tcPr>
          <w:p w:rsidR="0038719E" w:rsidRDefault="0038719E" w:rsidP="0038719E"/>
        </w:tc>
      </w:tr>
      <w:tr w:rsidR="0038719E" w:rsidTr="005963EB">
        <w:tc>
          <w:tcPr>
            <w:tcW w:w="817" w:type="dxa"/>
          </w:tcPr>
          <w:p w:rsidR="0038719E" w:rsidRDefault="0038719E" w:rsidP="0038719E"/>
        </w:tc>
        <w:tc>
          <w:tcPr>
            <w:tcW w:w="2467" w:type="dxa"/>
          </w:tcPr>
          <w:p w:rsidR="0038719E" w:rsidRDefault="0038719E" w:rsidP="0038719E"/>
        </w:tc>
        <w:tc>
          <w:tcPr>
            <w:tcW w:w="1077" w:type="dxa"/>
          </w:tcPr>
          <w:p w:rsidR="0038719E" w:rsidRDefault="0038719E" w:rsidP="0038719E"/>
        </w:tc>
        <w:tc>
          <w:tcPr>
            <w:tcW w:w="2410" w:type="dxa"/>
          </w:tcPr>
          <w:p w:rsidR="0038719E" w:rsidRDefault="0038719E" w:rsidP="0038719E"/>
        </w:tc>
        <w:tc>
          <w:tcPr>
            <w:tcW w:w="1440" w:type="dxa"/>
          </w:tcPr>
          <w:p w:rsidR="0038719E" w:rsidRDefault="0038719E" w:rsidP="0038719E"/>
        </w:tc>
        <w:tc>
          <w:tcPr>
            <w:tcW w:w="1643" w:type="dxa"/>
          </w:tcPr>
          <w:p w:rsidR="0038719E" w:rsidRDefault="0038719E" w:rsidP="0038719E"/>
        </w:tc>
      </w:tr>
      <w:tr w:rsidR="0038719E" w:rsidTr="005963EB">
        <w:tc>
          <w:tcPr>
            <w:tcW w:w="817" w:type="dxa"/>
          </w:tcPr>
          <w:p w:rsidR="0038719E" w:rsidRDefault="0038719E" w:rsidP="0038719E"/>
        </w:tc>
        <w:tc>
          <w:tcPr>
            <w:tcW w:w="2467" w:type="dxa"/>
          </w:tcPr>
          <w:p w:rsidR="0038719E" w:rsidRDefault="0038719E" w:rsidP="0038719E"/>
        </w:tc>
        <w:tc>
          <w:tcPr>
            <w:tcW w:w="1077" w:type="dxa"/>
          </w:tcPr>
          <w:p w:rsidR="0038719E" w:rsidRDefault="0038719E" w:rsidP="0038719E"/>
        </w:tc>
        <w:tc>
          <w:tcPr>
            <w:tcW w:w="2410" w:type="dxa"/>
          </w:tcPr>
          <w:p w:rsidR="0038719E" w:rsidRDefault="0038719E" w:rsidP="0038719E"/>
        </w:tc>
        <w:tc>
          <w:tcPr>
            <w:tcW w:w="1440" w:type="dxa"/>
          </w:tcPr>
          <w:p w:rsidR="0038719E" w:rsidRDefault="0038719E" w:rsidP="0038719E"/>
        </w:tc>
        <w:tc>
          <w:tcPr>
            <w:tcW w:w="1643" w:type="dxa"/>
          </w:tcPr>
          <w:p w:rsidR="0038719E" w:rsidRDefault="0038719E" w:rsidP="0038719E"/>
        </w:tc>
      </w:tr>
    </w:tbl>
    <w:p w:rsidR="00B76CC1" w:rsidRDefault="00B76CC1" w:rsidP="0038719E"/>
    <w:p w:rsidR="005963EB" w:rsidRPr="005963EB" w:rsidRDefault="005963EB" w:rsidP="0059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963E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IV. BAIGIAMOSIOS NUOSTATOS </w:t>
      </w:r>
    </w:p>
    <w:p w:rsidR="005963EB" w:rsidRPr="005963EB" w:rsidRDefault="005963EB" w:rsidP="005963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963EB" w:rsidRPr="005963EB" w:rsidRDefault="005963EB" w:rsidP="00E7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A6E6F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5963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apskaitą vykdo klasių vadovai. </w:t>
      </w:r>
    </w:p>
    <w:p w:rsidR="005963EB" w:rsidRPr="005963EB" w:rsidRDefault="005963EB" w:rsidP="00E72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1A6E6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5963E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Veiklos kontrolę vykdo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agrindinio ugdymo skyriaus vedėja.</w:t>
      </w:r>
    </w:p>
    <w:sectPr w:rsidR="005963EB" w:rsidRPr="005963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4"/>
    <w:rsid w:val="001A6E6F"/>
    <w:rsid w:val="002B37E4"/>
    <w:rsid w:val="002D25D6"/>
    <w:rsid w:val="0038719E"/>
    <w:rsid w:val="005963EB"/>
    <w:rsid w:val="005F4AAC"/>
    <w:rsid w:val="006571F7"/>
    <w:rsid w:val="006B2825"/>
    <w:rsid w:val="007169A8"/>
    <w:rsid w:val="00776745"/>
    <w:rsid w:val="00915DC5"/>
    <w:rsid w:val="009A358E"/>
    <w:rsid w:val="00AB3D24"/>
    <w:rsid w:val="00AF77AC"/>
    <w:rsid w:val="00B76CC1"/>
    <w:rsid w:val="00C82D4C"/>
    <w:rsid w:val="00E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AB3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AB3D2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AB3D24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B76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8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6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AB3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AB3D24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AB3D24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B76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38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6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0C790-67AF-4768-BC50-778AE3D4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mokytojas6</dc:creator>
  <cp:lastModifiedBy>mokytojas6</cp:lastModifiedBy>
  <cp:revision>13</cp:revision>
  <cp:lastPrinted>2015-10-15T06:09:00Z</cp:lastPrinted>
  <dcterms:created xsi:type="dcterms:W3CDTF">2015-10-14T11:55:00Z</dcterms:created>
  <dcterms:modified xsi:type="dcterms:W3CDTF">2015-10-15T06:12:00Z</dcterms:modified>
</cp:coreProperties>
</file>